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hyperlink w:history="1" r:id="rIdjhryt4ms9xpud5-9u_jku">
        <w:r>
          <w:rPr>
            <w:rFonts w:ascii="Calibri" w:cs="Calibri" w:eastAsia="Calibri" w:hAnsi="Calibri"/>
            <w:color w:val="1155CC"/>
            <w:sz w:val="18"/>
            <w:szCs w:val="18"/>
            <w:u w:val="single"/>
          </w:rPr>
          <w:t xml:space="preserve">mymanagementguide.com/terms-of-reference-tor-template/</w:t>
        </w:r>
      </w:hyperlink>
    </w:p>
    <w:p>
      <w:pPr>
        <w:spacing w:after="160"/>
      </w:pPr>
      <w:r>
        <w:rPr>
          <w:rFonts w:ascii="Calibri" w:cs="Calibri" w:eastAsia="Calibri" w:hAnsi="Calibri"/>
          <w:b/>
          <w:bCs/>
          <w:color w:val="1F3864"/>
          <w:sz w:val="40"/>
          <w:szCs w:val="40"/>
        </w:rPr>
        <w:t xml:space="preserve">Terms of Reference (ToR) Template</w:t>
      </w:r>
    </w:p>
    <w:p>
      <w:pPr>
        <w:shd w:fill="F4F6FA" w:val="clear"/>
        <w:spacing w:after="260"/>
      </w:pPr>
      <w:r>
        <w:rPr>
          <w:rFonts w:ascii="Calibri" w:cs="Calibri" w:eastAsia="Calibri" w:hAnsi="Calibri"/>
          <w:i/>
          <w:iCs/>
          <w:sz w:val="20"/>
          <w:szCs w:val="20"/>
        </w:rPr>
        <w:t xml:space="preserve">How to use this template: replace the gray prompt text under each heading with your own content, then delete the prompt. The Work Plan and Issue Log tables have one example row each — delete or overwrite it. A fully worked example is at the end of this document if you want to see it filled in first. For an ongoing, updatable version of the Work Plan and Issue Log (to keep using after the ToR is signed off), see the companion Work Plan &amp; Issue Log tracker (Excel).</w:t>
      </w:r>
    </w:p>
    <w:tbl>
      <w:tblPr>
        <w:tblW w:type="dxa" w:w="9500"/>
        <w:tblBorders>
          <w:top w:val="none"/>
          <w:left w:val="none"/>
          <w:bottom w:val="none"/>
          <w:right w:val="none"/>
          <w:insideH w:val="none"/>
          <w:insideV w:val="none"/>
        </w:tblBorders>
      </w:tblPr>
      <w:tblGrid>
        <w:gridCol w:w="100"/>
        <w:gridCol w:w="100"/>
      </w:tblGrid>
      <w:tr>
        <w:tc>
          <w:tcPr>
            <w:tcW w:type="dxa" w:w="4750"/>
            <w:tcMar>
              <w:bottom w:type="dxa" w:w="200"/>
            </w:tcMar>
          </w:tcPr>
          <w:p>
            <w:pPr>
              <w:pBdr>
                <w:bottom w:val="single" w:color="BFBFBF" w:sz="4" w:space="4"/>
              </w:pBdr>
            </w:pPr>
            <w:r>
              <w:rPr>
                <w:rFonts w:ascii="Calibri" w:cs="Calibri" w:eastAsia="Calibri" w:hAnsi="Calibri"/>
                <w:b/>
                <w:bCs/>
                <w:sz w:val="20"/>
                <w:szCs w:val="20"/>
              </w:rPr>
              <w:t xml:space="preserve">Project / Engagement Name:</w:t>
            </w:r>
          </w:p>
        </w:tc>
        <w:tc>
          <w:tcPr>
            <w:tcW w:type="dxa" w:w="4750"/>
            <w:tcMar>
              <w:bottom w:type="dxa" w:w="200"/>
            </w:tcMar>
          </w:tcPr>
          <w:p>
            <w:pPr>
              <w:pBdr>
                <w:bottom w:val="single" w:color="BFBFBF" w:sz="4" w:space="4"/>
              </w:pBdr>
            </w:pPr>
            <w:r>
              <w:rPr>
                <w:rFonts w:ascii="Calibri" w:cs="Calibri" w:eastAsia="Calibri" w:hAnsi="Calibri"/>
                <w:b/>
                <w:bCs/>
                <w:sz w:val="20"/>
                <w:szCs w:val="20"/>
              </w:rPr>
              <w:t xml:space="preserve">Prepared By:</w:t>
            </w:r>
          </w:p>
        </w:tc>
      </w:tr>
    </w:tbl>
    <w:tbl>
      <w:tblPr>
        <w:tblW w:type="dxa" w:w="9500"/>
        <w:tblBorders>
          <w:top w:val="none"/>
          <w:left w:val="none"/>
          <w:bottom w:val="none"/>
          <w:right w:val="none"/>
          <w:insideH w:val="none"/>
          <w:insideV w:val="none"/>
        </w:tblBorders>
      </w:tblPr>
      <w:tblGrid>
        <w:gridCol w:w="100"/>
        <w:gridCol w:w="100"/>
      </w:tblGrid>
      <w:tr>
        <w:tc>
          <w:tcPr>
            <w:tcW w:type="dxa" w:w="4750"/>
            <w:tcMar>
              <w:bottom w:type="dxa" w:w="200"/>
            </w:tcMar>
          </w:tcPr>
          <w:p>
            <w:pPr>
              <w:pBdr>
                <w:bottom w:val="single" w:color="BFBFBF" w:sz="4" w:space="4"/>
              </w:pBdr>
            </w:pPr>
            <w:r>
              <w:rPr>
                <w:rFonts w:ascii="Calibri" w:cs="Calibri" w:eastAsia="Calibri" w:hAnsi="Calibri"/>
                <w:b/>
                <w:bCs/>
                <w:sz w:val="20"/>
                <w:szCs w:val="20"/>
              </w:rPr>
              <w:t xml:space="preserve">Date:</w:t>
            </w:r>
          </w:p>
        </w:tc>
        <w:tc>
          <w:tcPr>
            <w:tcW w:type="dxa" w:w="4750"/>
            <w:tcMar>
              <w:bottom w:type="dxa" w:w="200"/>
            </w:tcMar>
          </w:tcPr>
          <w:p>
            <w:pPr>
              <w:pBdr>
                <w:bottom w:val="single" w:color="BFBFBF" w:sz="4" w:space="4"/>
              </w:pBdr>
            </w:pPr>
            <w:r>
              <w:rPr>
                <w:rFonts w:ascii="Calibri" w:cs="Calibri" w:eastAsia="Calibri" w:hAnsi="Calibri"/>
                <w:b/>
                <w:bCs/>
                <w:sz w:val="20"/>
                <w:szCs w:val="20"/>
              </w:rPr>
              <w:t xml:space="preserve">Version:</w:t>
            </w:r>
          </w:p>
        </w:tc>
      </w:tr>
    </w:tbl>
    <w:p>
      <w:pPr>
        <w:pStyle w:val="Heading1"/>
        <w:spacing w:after="100" w:before="320"/>
      </w:pPr>
      <w:r>
        <w:rPr>
          <w:rFonts w:ascii="Calibri" w:cs="Calibri" w:eastAsia="Calibri" w:hAnsi="Calibri"/>
          <w:b/>
          <w:bCs/>
          <w:color w:val="1F3864"/>
          <w:sz w:val="26"/>
          <w:szCs w:val="26"/>
        </w:rPr>
        <w:t xml:space="preserve">1. Background</w:t>
      </w:r>
    </w:p>
    <w:p>
      <w:pPr>
        <w:spacing w:after="60"/>
      </w:pPr>
      <w:r>
        <w:rPr>
          <w:rFonts w:ascii="Calibri" w:cs="Calibri" w:eastAsia="Calibri" w:hAnsi="Calibri"/>
          <w:i/>
          <w:iCs/>
          <w:color w:val="757575"/>
          <w:sz w:val="19"/>
          <w:szCs w:val="19"/>
        </w:rPr>
        <w:t xml:space="preserve">Describe the business need behind this project or piece of work, and how it came about. 2-4 sentences.</w:t>
      </w:r>
    </w:p>
    <w:p>
      <w:pPr>
        <w:pBdr>
          <w:bottom w:val="single" w:color="BFBFBF" w:sz="4" w:space="4"/>
        </w:pBdr>
        <w:spacing w:after="220"/>
      </w:pPr>
      <w:r>
        <w:rPr>
          <w:rFonts w:ascii="Calibri" w:cs="Calibri" w:eastAsia="Calibri" w:hAnsi="Calibri"/>
          <w:sz w:val="21"/>
          <w:szCs w:val="21"/>
        </w:rPr>
        <w:t xml:space="preserve"> </w:t>
      </w:r>
    </w:p>
    <w:p>
      <w:pPr>
        <w:pBdr>
          <w:bottom w:val="single" w:color="BFBFBF" w:sz="4" w:space="4"/>
        </w:pBdr>
        <w:spacing w:after="220"/>
      </w:pPr>
      <w:r>
        <w:rPr>
          <w:rFonts w:ascii="Calibri" w:cs="Calibri" w:eastAsia="Calibri" w:hAnsi="Calibri"/>
          <w:sz w:val="21"/>
          <w:szCs w:val="21"/>
        </w:rPr>
        <w:t xml:space="preserve"> </w:t>
      </w:r>
    </w:p>
    <w:p>
      <w:pPr>
        <w:pBdr>
          <w:bottom w:val="single" w:color="BFBFBF" w:sz="4" w:space="4"/>
        </w:pBdr>
        <w:spacing w:after="220"/>
      </w:pPr>
      <w:r>
        <w:rPr>
          <w:rFonts w:ascii="Calibri" w:cs="Calibri" w:eastAsia="Calibri" w:hAnsi="Calibri"/>
          <w:sz w:val="21"/>
          <w:szCs w:val="21"/>
        </w:rPr>
        <w:t xml:space="preserve"> </w:t>
      </w:r>
    </w:p>
    <w:p>
      <w:pPr>
        <w:pStyle w:val="Heading1"/>
        <w:spacing w:after="100" w:before="320"/>
      </w:pPr>
      <w:r>
        <w:rPr>
          <w:rFonts w:ascii="Calibri" w:cs="Calibri" w:eastAsia="Calibri" w:hAnsi="Calibri"/>
          <w:b/>
          <w:bCs/>
          <w:color w:val="1F3864"/>
          <w:sz w:val="26"/>
          <w:szCs w:val="26"/>
        </w:rPr>
        <w:t xml:space="preserve">2. Objectives</w:t>
      </w:r>
    </w:p>
    <w:p>
      <w:pPr>
        <w:spacing w:after="60"/>
      </w:pPr>
      <w:r>
        <w:rPr>
          <w:rFonts w:ascii="Calibri" w:cs="Calibri" w:eastAsia="Calibri" w:hAnsi="Calibri"/>
          <w:i/>
          <w:iCs/>
          <w:color w:val="757575"/>
          <w:sz w:val="19"/>
          <w:szCs w:val="19"/>
        </w:rPr>
        <w:t xml:space="preserve">List the specific, measurable outcomes this work is meant to achieve.</w:t>
      </w:r>
    </w:p>
    <w:p>
      <w:pPr>
        <w:pStyle w:val="ListParagraph"/>
        <w:numPr>
          <w:ilvl w:val="0"/>
          <w:numId w:val="2"/>
        </w:numPr>
        <w:spacing w:after="60"/>
      </w:pPr>
      <w:r>
        <w:rPr>
          <w:rFonts w:ascii="Calibri" w:cs="Calibri" w:eastAsia="Calibri" w:hAnsi="Calibri"/>
          <w:i/>
          <w:iCs/>
          <w:color w:val="757575"/>
          <w:sz w:val="20"/>
          <w:szCs w:val="20"/>
        </w:rPr>
        <w:t xml:space="preserve">Objective 1 — e.g. “Launch a working feedback portal within one fiscal quarter.”</w:t>
      </w:r>
    </w:p>
    <w:p>
      <w:pPr>
        <w:pStyle w:val="ListParagraph"/>
        <w:numPr>
          <w:ilvl w:val="0"/>
          <w:numId w:val="2"/>
        </w:numPr>
        <w:spacing w:after="60"/>
      </w:pPr>
      <w:r>
        <w:rPr>
          <w:rFonts w:ascii="Calibri" w:cs="Calibri" w:eastAsia="Calibri" w:hAnsi="Calibri"/>
          <w:i/>
          <w:iCs/>
          <w:color w:val="757575"/>
          <w:sz w:val="20"/>
          <w:szCs w:val="20"/>
        </w:rPr>
        <w:t xml:space="preserve">Objective 2</w:t>
      </w:r>
    </w:p>
    <w:p>
      <w:pPr>
        <w:pStyle w:val="ListParagraph"/>
        <w:numPr>
          <w:ilvl w:val="0"/>
          <w:numId w:val="2"/>
        </w:numPr>
        <w:spacing w:after="60"/>
      </w:pPr>
      <w:r>
        <w:rPr>
          <w:rFonts w:ascii="Calibri" w:cs="Calibri" w:eastAsia="Calibri" w:hAnsi="Calibri"/>
          <w:i/>
          <w:iCs/>
          <w:color w:val="757575"/>
          <w:sz w:val="20"/>
          <w:szCs w:val="20"/>
        </w:rPr>
        <w:t xml:space="preserve">Objective 3</w:t>
      </w:r>
    </w:p>
    <w:p>
      <w:pPr>
        <w:pStyle w:val="Heading1"/>
        <w:spacing w:after="100" w:before="320"/>
      </w:pPr>
      <w:r>
        <w:rPr>
          <w:rFonts w:ascii="Calibri" w:cs="Calibri" w:eastAsia="Calibri" w:hAnsi="Calibri"/>
          <w:b/>
          <w:bCs/>
          <w:color w:val="1F3864"/>
          <w:sz w:val="26"/>
          <w:szCs w:val="26"/>
        </w:rPr>
        <w:t xml:space="preserve">3. Issues</w:t>
      </w:r>
    </w:p>
    <w:p>
      <w:pPr>
        <w:spacing w:after="60"/>
      </w:pPr>
      <w:r>
        <w:rPr>
          <w:rFonts w:ascii="Calibri" w:cs="Calibri" w:eastAsia="Calibri" w:hAnsi="Calibri"/>
          <w:i/>
          <w:iCs/>
          <w:color w:val="757575"/>
          <w:sz w:val="19"/>
          <w:szCs w:val="19"/>
        </w:rPr>
        <w:t xml:space="preserve">Any open questions, risks, or points needing a decision before or during the work. Track them here; add rows as needed.</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1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Issue</w:t>
            </w:r>
          </w:p>
        </w:tc>
        <w:tc>
          <w:tcPr>
            <w:tcW w:type="dxa" w:w="14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Impact</w:t>
            </w:r>
          </w:p>
        </w:tc>
        <w:tc>
          <w:tcPr>
            <w:tcW w:type="dxa" w:w="14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Urgency</w:t>
            </w:r>
          </w:p>
        </w:tc>
        <w:tc>
          <w:tcPr>
            <w:tcW w:type="dxa" w:w="18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Owner</w:t>
            </w:r>
          </w:p>
        </w:tc>
        <w:tc>
          <w:tcPr>
            <w:tcW w:type="dxa" w:w="18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Status</w:t>
            </w:r>
          </w:p>
        </w:tc>
      </w:tr>
      <w:tr>
        <w:tc>
          <w:tcPr>
            <w:tcW w:type="dxa" w:w="31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e.g. Vendor contract not yet signed</w:t>
            </w:r>
          </w:p>
        </w:tc>
        <w:tc>
          <w:tcPr>
            <w:tcW w:type="dxa" w:w="14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High</w:t>
            </w:r>
          </w:p>
        </w:tc>
        <w:tc>
          <w:tcPr>
            <w:tcW w:type="dxa" w:w="14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High</w:t>
            </w:r>
          </w:p>
        </w:tc>
        <w:tc>
          <w:tcPr>
            <w:tcW w:type="dxa" w:w="18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[Name]</w:t>
            </w:r>
          </w:p>
        </w:tc>
        <w:tc>
          <w:tcPr>
            <w:tcW w:type="dxa" w:w="18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Open</w:t>
            </w:r>
          </w:p>
        </w:tc>
      </w:tr>
      <w:tr>
        <w:tc>
          <w:tcPr>
            <w:tcW w:type="dxa" w:w="31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c>
          <w:tcPr>
            <w:tcW w:type="dxa" w:w="14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c>
          <w:tcPr>
            <w:tcW w:type="dxa" w:w="14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c>
          <w:tcPr>
            <w:tcW w:type="dxa" w:w="18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c>
          <w:tcPr>
            <w:tcW w:type="dxa" w:w="18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r>
      <w:tr>
        <w:tc>
          <w:tcPr>
            <w:tcW w:type="dxa" w:w="31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c>
          <w:tcPr>
            <w:tcW w:type="dxa" w:w="14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c>
          <w:tcPr>
            <w:tcW w:type="dxa" w:w="14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c>
          <w:tcPr>
            <w:tcW w:type="dxa" w:w="18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c>
          <w:tcPr>
            <w:tcW w:type="dxa" w:w="18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r>
    </w:tbl>
    <w:p>
      <w:pPr>
        <w:pStyle w:val="Heading1"/>
        <w:spacing w:after="100" w:before="320"/>
      </w:pPr>
      <w:r>
        <w:rPr>
          <w:rFonts w:ascii="Calibri" w:cs="Calibri" w:eastAsia="Calibri" w:hAnsi="Calibri"/>
          <w:b/>
          <w:bCs/>
          <w:color w:val="1F3864"/>
          <w:sz w:val="26"/>
          <w:szCs w:val="26"/>
        </w:rPr>
        <w:t xml:space="preserve">4. Methodology</w:t>
      </w:r>
    </w:p>
    <w:p>
      <w:pPr>
        <w:spacing w:after="60"/>
      </w:pPr>
      <w:r>
        <w:rPr>
          <w:rFonts w:ascii="Calibri" w:cs="Calibri" w:eastAsia="Calibri" w:hAnsi="Calibri"/>
          <w:i/>
          <w:iCs/>
          <w:color w:val="757575"/>
          <w:sz w:val="19"/>
          <w:szCs w:val="19"/>
        </w:rPr>
        <w:t xml:space="preserve">Describe how the work will be carried out — approach, key phases, stakeholder involvement, and how progress will be tracked.</w:t>
      </w:r>
    </w:p>
    <w:p>
      <w:pPr>
        <w:pBdr>
          <w:bottom w:val="single" w:color="BFBFBF" w:sz="4" w:space="4"/>
        </w:pBdr>
        <w:spacing w:after="220"/>
      </w:pPr>
      <w:r>
        <w:rPr>
          <w:rFonts w:ascii="Calibri" w:cs="Calibri" w:eastAsia="Calibri" w:hAnsi="Calibri"/>
          <w:sz w:val="21"/>
          <w:szCs w:val="21"/>
        </w:rPr>
        <w:t xml:space="preserve"> </w:t>
      </w:r>
    </w:p>
    <w:p>
      <w:pPr>
        <w:pBdr>
          <w:bottom w:val="single" w:color="BFBFBF" w:sz="4" w:space="4"/>
        </w:pBdr>
        <w:spacing w:after="220"/>
      </w:pPr>
      <w:r>
        <w:rPr>
          <w:rFonts w:ascii="Calibri" w:cs="Calibri" w:eastAsia="Calibri" w:hAnsi="Calibri"/>
          <w:sz w:val="21"/>
          <w:szCs w:val="21"/>
        </w:rPr>
        <w:t xml:space="preserve"> </w:t>
      </w:r>
    </w:p>
    <w:p>
      <w:pPr>
        <w:pBdr>
          <w:bottom w:val="single" w:color="BFBFBF" w:sz="4" w:space="4"/>
        </w:pBdr>
        <w:spacing w:after="220"/>
      </w:pPr>
      <w:r>
        <w:rPr>
          <w:rFonts w:ascii="Calibri" w:cs="Calibri" w:eastAsia="Calibri" w:hAnsi="Calibri"/>
          <w:sz w:val="21"/>
          <w:szCs w:val="21"/>
        </w:rPr>
        <w:t xml:space="preserve"> </w:t>
      </w:r>
    </w:p>
    <w:p>
      <w:pPr>
        <w:pStyle w:val="Heading1"/>
        <w:spacing w:after="100" w:before="320"/>
      </w:pPr>
      <w:r>
        <w:rPr>
          <w:rFonts w:ascii="Calibri" w:cs="Calibri" w:eastAsia="Calibri" w:hAnsi="Calibri"/>
          <w:b/>
          <w:bCs/>
          <w:color w:val="1F3864"/>
          <w:sz w:val="26"/>
          <w:szCs w:val="26"/>
        </w:rPr>
        <w:t xml:space="preserve">5. Expertise Required</w:t>
      </w:r>
    </w:p>
    <w:p>
      <w:pPr>
        <w:spacing w:after="60"/>
      </w:pPr>
      <w:r>
        <w:rPr>
          <w:rFonts w:ascii="Calibri" w:cs="Calibri" w:eastAsia="Calibri" w:hAnsi="Calibri"/>
          <w:i/>
          <w:iCs/>
          <w:color w:val="757575"/>
          <w:sz w:val="19"/>
          <w:szCs w:val="19"/>
        </w:rPr>
        <w:t xml:space="preserve">List the roles needed, and a short description of each.</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26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Role</w:t>
            </w:r>
          </w:p>
        </w:tc>
        <w:tc>
          <w:tcPr>
            <w:tcW w:type="dxa" w:w="12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Count</w:t>
            </w:r>
          </w:p>
        </w:tc>
        <w:tc>
          <w:tcPr>
            <w:tcW w:type="dxa" w:w="57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Key skills / responsibility</w:t>
            </w:r>
          </w:p>
        </w:tc>
      </w:tr>
      <w:tr>
        <w:tc>
          <w:tcPr>
            <w:tcW w:type="dxa" w:w="26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e.g. Backend Developer</w:t>
            </w:r>
          </w:p>
        </w:tc>
        <w:tc>
          <w:tcPr>
            <w:tcW w:type="dxa" w:w="1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2</w:t>
            </w:r>
          </w:p>
        </w:tc>
        <w:tc>
          <w:tcPr>
            <w:tcW w:type="dxa" w:w="57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API and database work for the portal</w:t>
            </w:r>
          </w:p>
        </w:tc>
      </w:tr>
      <w:tr>
        <w:tc>
          <w:tcPr>
            <w:tcW w:type="dxa" w:w="26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c>
          <w:tcPr>
            <w:tcW w:type="dxa" w:w="1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c>
          <w:tcPr>
            <w:tcW w:type="dxa" w:w="57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r>
      <w:tr>
        <w:tc>
          <w:tcPr>
            <w:tcW w:type="dxa" w:w="26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c>
          <w:tcPr>
            <w:tcW w:type="dxa" w:w="1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c>
          <w:tcPr>
            <w:tcW w:type="dxa" w:w="57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r>
    </w:tbl>
    <w:p>
      <w:pPr>
        <w:pStyle w:val="Heading1"/>
        <w:spacing w:after="100" w:before="320"/>
      </w:pPr>
      <w:r>
        <w:rPr>
          <w:rFonts w:ascii="Calibri" w:cs="Calibri" w:eastAsia="Calibri" w:hAnsi="Calibri"/>
          <w:b/>
          <w:bCs/>
          <w:color w:val="1F3864"/>
          <w:sz w:val="26"/>
          <w:szCs w:val="26"/>
        </w:rPr>
        <w:t xml:space="preserve">6. Reporting</w:t>
      </w:r>
    </w:p>
    <w:p>
      <w:pPr>
        <w:spacing w:after="60"/>
      </w:pPr>
      <w:r>
        <w:rPr>
          <w:rFonts w:ascii="Calibri" w:cs="Calibri" w:eastAsia="Calibri" w:hAnsi="Calibri"/>
          <w:i/>
          <w:iCs/>
          <w:color w:val="757575"/>
          <w:sz w:val="19"/>
          <w:szCs w:val="19"/>
        </w:rPr>
        <w:t xml:space="preserve">Who reports to whom, how often, and in what format.</w:t>
      </w:r>
    </w:p>
    <w:p>
      <w:pPr>
        <w:pBdr>
          <w:bottom w:val="single" w:color="BFBFBF" w:sz="4" w:space="4"/>
        </w:pBdr>
        <w:spacing w:after="220"/>
      </w:pPr>
      <w:r>
        <w:rPr>
          <w:rFonts w:ascii="Calibri" w:cs="Calibri" w:eastAsia="Calibri" w:hAnsi="Calibri"/>
          <w:sz w:val="21"/>
          <w:szCs w:val="21"/>
        </w:rPr>
        <w:t xml:space="preserve"> </w:t>
      </w:r>
    </w:p>
    <w:p>
      <w:pPr>
        <w:pBdr>
          <w:bottom w:val="single" w:color="BFBFBF" w:sz="4" w:space="4"/>
        </w:pBdr>
        <w:spacing w:after="220"/>
      </w:pPr>
      <w:r>
        <w:rPr>
          <w:rFonts w:ascii="Calibri" w:cs="Calibri" w:eastAsia="Calibri" w:hAnsi="Calibri"/>
          <w:sz w:val="21"/>
          <w:szCs w:val="21"/>
        </w:rPr>
        <w:t xml:space="preserve"> </w:t>
      </w:r>
    </w:p>
    <w:p>
      <w:pPr>
        <w:pStyle w:val="Heading1"/>
        <w:spacing w:after="100" w:before="320"/>
      </w:pPr>
      <w:r>
        <w:rPr>
          <w:rFonts w:ascii="Calibri" w:cs="Calibri" w:eastAsia="Calibri" w:hAnsi="Calibri"/>
          <w:b/>
          <w:bCs/>
          <w:color w:val="1F3864"/>
          <w:sz w:val="26"/>
          <w:szCs w:val="26"/>
        </w:rPr>
        <w:t xml:space="preserve">7. Work Plan</w:t>
      </w:r>
    </w:p>
    <w:p>
      <w:pPr>
        <w:spacing w:after="60"/>
      </w:pPr>
      <w:r>
        <w:rPr>
          <w:rFonts w:ascii="Calibri" w:cs="Calibri" w:eastAsia="Calibri" w:hAnsi="Calibri"/>
          <w:i/>
          <w:iCs/>
          <w:color w:val="757575"/>
          <w:sz w:val="19"/>
          <w:szCs w:val="19"/>
        </w:rPr>
        <w:t xml:space="preserve">Break the work into phases with target dates and owners. Add or remove rows as needed.</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26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Phase</w:t>
            </w:r>
          </w:p>
        </w:tc>
        <w:tc>
          <w:tcPr>
            <w:tcW w:type="dxa" w:w="18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Target Dates</w:t>
            </w:r>
          </w:p>
        </w:tc>
        <w:tc>
          <w:tcPr>
            <w:tcW w:type="dxa" w:w="32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Key Deliverable</w:t>
            </w:r>
          </w:p>
        </w:tc>
        <w:tc>
          <w:tcPr>
            <w:tcW w:type="dxa" w:w="19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Owner</w:t>
            </w:r>
          </w:p>
        </w:tc>
      </w:tr>
      <w:tr>
        <w:tc>
          <w:tcPr>
            <w:tcW w:type="dxa" w:w="26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e.g. Discovery &amp; Design</w:t>
            </w:r>
          </w:p>
        </w:tc>
        <w:tc>
          <w:tcPr>
            <w:tcW w:type="dxa" w:w="18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Weeks 1-2</w:t>
            </w:r>
          </w:p>
        </w:tc>
        <w:tc>
          <w:tcPr>
            <w:tcW w:type="dxa" w:w="3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Approved wireframes</w:t>
            </w:r>
          </w:p>
        </w:tc>
        <w:tc>
          <w:tcPr>
            <w:tcW w:type="dxa" w:w="19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[Name]</w:t>
            </w:r>
          </w:p>
        </w:tc>
      </w:tr>
      <w:tr>
        <w:tc>
          <w:tcPr>
            <w:tcW w:type="dxa" w:w="26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c>
          <w:tcPr>
            <w:tcW w:type="dxa" w:w="18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c>
          <w:tcPr>
            <w:tcW w:type="dxa" w:w="3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c>
          <w:tcPr>
            <w:tcW w:type="dxa" w:w="19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r>
      <w:tr>
        <w:tc>
          <w:tcPr>
            <w:tcW w:type="dxa" w:w="26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c>
          <w:tcPr>
            <w:tcW w:type="dxa" w:w="18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c>
          <w:tcPr>
            <w:tcW w:type="dxa" w:w="3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c>
          <w:tcPr>
            <w:tcW w:type="dxa" w:w="19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r>
      <w:tr>
        <w:tc>
          <w:tcPr>
            <w:tcW w:type="dxa" w:w="26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c>
          <w:tcPr>
            <w:tcW w:type="dxa" w:w="18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c>
          <w:tcPr>
            <w:tcW w:type="dxa" w:w="3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c>
          <w:tcPr>
            <w:tcW w:type="dxa" w:w="19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t>
            </w:r>
          </w:p>
        </w:tc>
      </w:tr>
    </w:tbl>
    <w:p>
      <w:pPr>
        <w:pageBreakBefore/>
        <w:spacing w:after="0"/>
      </w:pPr>
    </w:p>
    <w:p>
      <w:pPr>
        <w:pStyle w:val="Heading1"/>
        <w:spacing w:after="100" w:before="320"/>
      </w:pPr>
      <w:r>
        <w:rPr>
          <w:rFonts w:ascii="Calibri" w:cs="Calibri" w:eastAsia="Calibri" w:hAnsi="Calibri"/>
          <w:b/>
          <w:bCs/>
          <w:color w:val="1F3864"/>
          <w:sz w:val="26"/>
          <w:szCs w:val="26"/>
        </w:rPr>
        <w:t xml:space="preserve">Appendix: Filled Example</w:t>
      </w:r>
    </w:p>
    <w:p>
      <w:pPr>
        <w:spacing w:after="60"/>
      </w:pPr>
      <w:r>
        <w:rPr>
          <w:rFonts w:ascii="Calibri" w:cs="Calibri" w:eastAsia="Calibri" w:hAnsi="Calibri"/>
          <w:i/>
          <w:iCs/>
          <w:color w:val="757575"/>
          <w:sz w:val="19"/>
          <w:szCs w:val="19"/>
        </w:rPr>
        <w:t xml:space="preserve">For reference only — delete this page before sharing your completed ToR. This is a composite illustrative example, not a real client engagement. For real, sourced examples of what happens when a project's scope is never frozen in writing (FBI Virtual Case File, Denver Airport baggage system), see the “Real-World Examples” section of the full guide: </w:t>
      </w:r>
      <w:hyperlink w:history="1" r:id="rIdh8k2-nz8008lxlgl4lgae">
        <w:r>
          <w:rPr>
            <w:rFonts w:ascii="Calibri" w:cs="Calibri" w:eastAsia="Calibri" w:hAnsi="Calibri"/>
            <w:color w:val="1155CC"/>
            <w:sz w:val="19"/>
            <w:szCs w:val="19"/>
            <w:u w:val="single"/>
          </w:rPr>
          <w:t xml:space="preserve">mymanagementguide.com/terms-of-reference-tor-template/</w:t>
        </w:r>
      </w:hyperlink>
    </w:p>
    <w:p>
      <w:pPr>
        <w:spacing w:after="40"/>
      </w:pPr>
      <w:r>
        <w:rPr>
          <w:rFonts w:ascii="Calibri" w:cs="Calibri" w:eastAsia="Calibri" w:hAnsi="Calibri"/>
          <w:b/>
          <w:bCs/>
          <w:sz w:val="21"/>
          <w:szCs w:val="21"/>
        </w:rPr>
        <w:t xml:space="preserve">Project: Customer Feedback Portal</w:t>
      </w:r>
    </w:p>
    <w:p>
      <w:pPr>
        <w:spacing w:after="140"/>
      </w:pPr>
      <w:r>
        <w:rPr>
          <w:rFonts w:ascii="Calibri" w:cs="Calibri" w:eastAsia="Calibri" w:hAnsi="Calibri"/>
          <w:sz w:val="21"/>
          <w:szCs w:val="21"/>
        </w:rPr>
        <w:t xml:space="preserve">Background: The company currently collects customer feedback through scattered email threads and support tickets, with no central way to track sentiment or trends. The Customer Success and Product teams have jointly requested a self-service portal where customers can submit, rate, and track feedback, feeding directly into the product roadmap.</w:t>
      </w:r>
    </w:p>
    <w:p>
      <w:pPr>
        <w:spacing w:after="40"/>
      </w:pPr>
      <w:r>
        <w:rPr>
          <w:rFonts w:ascii="Calibri" w:cs="Calibri" w:eastAsia="Calibri" w:hAnsi="Calibri"/>
          <w:b/>
          <w:bCs/>
          <w:sz w:val="21"/>
          <w:szCs w:val="21"/>
        </w:rPr>
        <w:t xml:space="preserve">Objectives:</w:t>
      </w:r>
    </w:p>
    <w:p>
      <w:pPr>
        <w:pStyle w:val="ListParagraph"/>
        <w:numPr>
          <w:ilvl w:val="0"/>
          <w:numId w:val="2"/>
        </w:numPr>
        <w:spacing w:after="60"/>
      </w:pPr>
      <w:r>
        <w:rPr>
          <w:rFonts w:ascii="Calibri" w:cs="Calibri" w:eastAsia="Calibri" w:hAnsi="Calibri"/>
          <w:sz w:val="21"/>
          <w:szCs w:val="21"/>
        </w:rPr>
        <w:t xml:space="preserve">Launch a working feedback portal within one fiscal quarter.</w:t>
      </w:r>
    </w:p>
    <w:p>
      <w:pPr>
        <w:pStyle w:val="ListParagraph"/>
        <w:numPr>
          <w:ilvl w:val="0"/>
          <w:numId w:val="2"/>
        </w:numPr>
        <w:spacing w:after="60"/>
      </w:pPr>
      <w:r>
        <w:rPr>
          <w:rFonts w:ascii="Calibri" w:cs="Calibri" w:eastAsia="Calibri" w:hAnsi="Calibri"/>
          <w:sz w:val="21"/>
          <w:szCs w:val="21"/>
        </w:rPr>
        <w:t xml:space="preserve">Reduce average feedback-response time from 5 business days to 1.</w:t>
      </w:r>
    </w:p>
    <w:p>
      <w:pPr>
        <w:pStyle w:val="ListParagraph"/>
        <w:numPr>
          <w:ilvl w:val="0"/>
          <w:numId w:val="2"/>
        </w:numPr>
        <w:spacing w:after="60"/>
      </w:pPr>
      <w:r>
        <w:rPr>
          <w:rFonts w:ascii="Calibri" w:cs="Calibri" w:eastAsia="Calibri" w:hAnsi="Calibri"/>
          <w:sz w:val="21"/>
          <w:szCs w:val="21"/>
        </w:rPr>
        <w:t xml:space="preserve">Give Product and Customer Success shared visibility into feedback trends via a shared dashboard.</w:t>
      </w:r>
    </w:p>
    <w:p>
      <w:pPr>
        <w:spacing w:after="140"/>
      </w:pPr>
      <w:r>
        <w:rPr>
          <w:rFonts w:ascii="Calibri" w:cs="Calibri" w:eastAsia="Calibri" w:hAnsi="Calibri"/>
          <w:sz w:val="21"/>
          <w:szCs w:val="21"/>
        </w:rPr>
        <w:t xml:space="preserve">Methodology: agile approach, two-week sprints, soft internal launch to Customer Success in week 6, full customer-facing launch in week 12.</w:t>
      </w:r>
    </w:p>
    <w:p>
      <w:pPr>
        <w:spacing w:after="140"/>
      </w:pPr>
      <w:r>
        <w:rPr>
          <w:rFonts w:ascii="Calibri" w:cs="Calibri" w:eastAsia="Calibri" w:hAnsi="Calibri"/>
          <w:sz w:val="21"/>
          <w:szCs w:val="21"/>
        </w:rPr>
        <w:t xml:space="preserve">Expertise: 1 project manager, 2 backend developers, 1 frontend developer, 1 UX designer (part-time), 1 QA engineer.</w:t>
      </w:r>
    </w:p>
    <w:p>
      <w:pPr>
        <w:spacing w:after="140"/>
      </w:pPr>
      <w:r>
        <w:rPr>
          <w:rFonts w:ascii="Calibri" w:cs="Calibri" w:eastAsia="Calibri" w:hAnsi="Calibri"/>
          <w:sz w:val="21"/>
          <w:szCs w:val="21"/>
        </w:rPr>
        <w:t xml:space="preserve">Reporting: weekly sprint status reports to the Product Director; a go/no-go readiness review before the week-12 launch.</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2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Phase</w:t>
            </w:r>
          </w:p>
        </w:tc>
        <w:tc>
          <w:tcPr>
            <w:tcW w:type="dxa" w:w="16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Weeks</w:t>
            </w:r>
          </w:p>
        </w:tc>
        <w:tc>
          <w:tcPr>
            <w:tcW w:type="dxa" w:w="47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Key deliverable</w:t>
            </w:r>
          </w:p>
        </w:tc>
      </w:tr>
      <w:tr>
        <w:tc>
          <w:tcPr>
            <w:tcW w:type="dxa" w:w="3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Discovery &amp; design</w:t>
            </w:r>
          </w:p>
        </w:tc>
        <w:tc>
          <w:tcPr>
            <w:tcW w:type="dxa" w:w="16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1-2</w:t>
            </w:r>
          </w:p>
        </w:tc>
        <w:tc>
          <w:tcPr>
            <w:tcW w:type="dxa" w:w="47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Approved UX wireframes</w:t>
            </w:r>
          </w:p>
        </w:tc>
      </w:tr>
      <w:tr>
        <w:tc>
          <w:tcPr>
            <w:tcW w:type="dxa" w:w="3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Build</w:t>
            </w:r>
          </w:p>
        </w:tc>
        <w:tc>
          <w:tcPr>
            <w:tcW w:type="dxa" w:w="16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3-8</w:t>
            </w:r>
          </w:p>
        </w:tc>
        <w:tc>
          <w:tcPr>
            <w:tcW w:type="dxa" w:w="47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Working portal (internal)</w:t>
            </w:r>
          </w:p>
        </w:tc>
      </w:tr>
      <w:tr>
        <w:tc>
          <w:tcPr>
            <w:tcW w:type="dxa" w:w="3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Internal pilot</w:t>
            </w:r>
          </w:p>
        </w:tc>
        <w:tc>
          <w:tcPr>
            <w:tcW w:type="dxa" w:w="16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9-10</w:t>
            </w:r>
          </w:p>
        </w:tc>
        <w:tc>
          <w:tcPr>
            <w:tcW w:type="dxa" w:w="47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Feedback from Customer Success team</w:t>
            </w:r>
          </w:p>
        </w:tc>
      </w:tr>
      <w:tr>
        <w:tc>
          <w:tcPr>
            <w:tcW w:type="dxa" w:w="3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Hardening &amp; launch prep</w:t>
            </w:r>
          </w:p>
        </w:tc>
        <w:tc>
          <w:tcPr>
            <w:tcW w:type="dxa" w:w="16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11-12</w:t>
            </w:r>
          </w:p>
        </w:tc>
        <w:tc>
          <w:tcPr>
            <w:tcW w:type="dxa" w:w="47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Public launch</w:t>
            </w:r>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hryt4ms9xpud5-9u_jku" Type="http://schemas.openxmlformats.org/officeDocument/2006/relationships/hyperlink" Target="https://mymanagementguide.com/terms-of-reference-tor-template/" TargetMode="External"/><Relationship Id="rIdh8k2-nz8008lxlgl4lgae" Type="http://schemas.openxmlformats.org/officeDocument/2006/relationships/hyperlink" Target="https://mymanagementguide.com/terms-of-reference-tor-template/"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2026-09-14T06:10:18.159Z</dcterms:created>
  <dcterms:modified xsi:type="dcterms:W3CDTF">2026-09-14T06:10:18.170Z</dcterms:modified>
</cp:coreProperties>
</file>

<file path=docProps/custom.xml><?xml version="1.0" encoding="utf-8"?>
<Properties xmlns="http://schemas.openxmlformats.org/officeDocument/2006/custom-properties" xmlns:vt="http://schemas.openxmlformats.org/officeDocument/2006/docPropsVTypes"/>
</file>